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4CD5" w14:textId="77777777" w:rsidR="00BF7C18" w:rsidRDefault="004C5F7C">
      <w:pPr>
        <w:jc w:val="center"/>
      </w:pPr>
      <w:r>
        <w:rPr>
          <w:noProof/>
        </w:rPr>
        <w:drawing>
          <wp:inline distT="0" distB="0" distL="0" distR="0" wp14:anchorId="28784CD5" wp14:editId="28784CD6">
            <wp:extent cx="1766684" cy="1042342"/>
            <wp:effectExtent l="0" t="0" r="4966" b="5408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6684" cy="10423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143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5"/>
        <w:gridCol w:w="3115"/>
        <w:gridCol w:w="3095"/>
        <w:gridCol w:w="3510"/>
        <w:gridCol w:w="2610"/>
      </w:tblGrid>
      <w:tr w:rsidR="00BF7C18" w14:paraId="28784CD8" w14:textId="77777777">
        <w:tblPrEx>
          <w:tblCellMar>
            <w:top w:w="0" w:type="dxa"/>
            <w:bottom w:w="0" w:type="dxa"/>
          </w:tblCellMar>
        </w:tblPrEx>
        <w:tc>
          <w:tcPr>
            <w:tcW w:w="1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D6" w14:textId="77777777" w:rsidR="00BF7C18" w:rsidRDefault="004C5F7C">
            <w:pPr>
              <w:spacing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Green Ribbon Rubric</w:t>
            </w:r>
          </w:p>
          <w:p w14:paraId="28784CD7" w14:textId="77777777" w:rsidR="00BF7C18" w:rsidRDefault="004C5F7C">
            <w:pPr>
              <w:spacing w:after="120" w:line="240" w:lineRule="auto"/>
            </w:pPr>
            <w:r>
              <w:rPr>
                <w:b/>
                <w:bCs/>
                <w:i/>
                <w:iCs/>
              </w:rPr>
              <w:t>Instructions:</w:t>
            </w:r>
            <w:r>
              <w:t xml:space="preserve"> Assign points for actions based on similarity to examples provided in each section. Actual activities may differ from examples provided. Total your scores at the bottom. Add notes to provide </w:t>
            </w:r>
            <w:r>
              <w:t>feedback for the applicant.</w:t>
            </w:r>
          </w:p>
        </w:tc>
      </w:tr>
      <w:tr w:rsidR="00BF7C18" w14:paraId="28784CDF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D9" w14:textId="77777777" w:rsidR="00BF7C18" w:rsidRDefault="004C5F7C">
            <w:pPr>
              <w:spacing w:after="0" w:line="240" w:lineRule="auto"/>
            </w:pPr>
            <w:r>
              <w:t xml:space="preserve">Performance Levels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DA" w14:textId="77777777" w:rsidR="00BF7C18" w:rsidRDefault="004C5F7C">
            <w:pPr>
              <w:spacing w:after="0" w:line="240" w:lineRule="auto"/>
            </w:pPr>
            <w:r>
              <w:t xml:space="preserve">Minimal / Unsatisfactory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DB" w14:textId="77777777" w:rsidR="00BF7C18" w:rsidRDefault="004C5F7C">
            <w:pPr>
              <w:spacing w:after="0" w:line="240" w:lineRule="auto"/>
            </w:pPr>
            <w:r>
              <w:t>Meets Expectations / Average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DC" w14:textId="77777777" w:rsidR="00BF7C18" w:rsidRDefault="004C5F7C">
            <w:pPr>
              <w:spacing w:after="0" w:line="240" w:lineRule="auto"/>
            </w:pPr>
            <w:r>
              <w:t>Exceeds Expectations / Outstanding</w:t>
            </w:r>
          </w:p>
          <w:p w14:paraId="28784CDD" w14:textId="77777777" w:rsidR="00BF7C18" w:rsidRDefault="00BF7C18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DE" w14:textId="77777777" w:rsidR="00BF7C18" w:rsidRDefault="004C5F7C">
            <w:pPr>
              <w:spacing w:after="0" w:line="240" w:lineRule="auto"/>
            </w:pPr>
            <w:r>
              <w:t>Points / Notes</w:t>
            </w:r>
          </w:p>
        </w:tc>
      </w:tr>
      <w:tr w:rsidR="00BF7C18" w14:paraId="28784CE5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0" w14:textId="77777777" w:rsidR="00BF7C18" w:rsidRDefault="004C5F7C">
            <w:pPr>
              <w:spacing w:after="0" w:line="240" w:lineRule="auto"/>
            </w:pPr>
            <w:r>
              <w:t>Points Possible: 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1" w14:textId="77777777" w:rsidR="00BF7C18" w:rsidRDefault="004C5F7C">
            <w:pPr>
              <w:spacing w:after="0" w:line="240" w:lineRule="auto"/>
              <w:jc w:val="center"/>
            </w:pPr>
            <w:r>
              <w:t>0 to 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2" w14:textId="77777777" w:rsidR="00BF7C18" w:rsidRDefault="004C5F7C">
            <w:pPr>
              <w:spacing w:after="0" w:line="240" w:lineRule="auto"/>
              <w:jc w:val="center"/>
            </w:pPr>
            <w:r>
              <w:t>2 to 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3" w14:textId="77777777" w:rsidR="00BF7C18" w:rsidRDefault="004C5F7C">
            <w:pPr>
              <w:spacing w:after="0" w:line="240" w:lineRule="auto"/>
              <w:jc w:val="center"/>
            </w:pPr>
            <w:r>
              <w:t>4 to 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4" w14:textId="77777777" w:rsidR="00BF7C18" w:rsidRDefault="004C5F7C">
            <w:pPr>
              <w:spacing w:after="0" w:line="240" w:lineRule="auto"/>
            </w:pPr>
            <w:r>
              <w:t xml:space="preserve">Points Awarded: </w:t>
            </w:r>
            <w:r>
              <w:rPr>
                <w:shd w:val="clear" w:color="auto" w:fill="FFFF00"/>
              </w:rPr>
              <w:t>___</w:t>
            </w:r>
          </w:p>
        </w:tc>
      </w:tr>
      <w:tr w:rsidR="00BF7C18" w14:paraId="28784CEC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6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 #1 – 11</w:t>
            </w:r>
          </w:p>
          <w:p w14:paraId="28784CE7" w14:textId="77777777" w:rsidR="00BF7C18" w:rsidRDefault="004C5F7C">
            <w:pPr>
              <w:spacing w:after="0" w:line="240" w:lineRule="auto"/>
            </w:pPr>
            <w:r>
              <w:t xml:space="preserve">Cross </w:t>
            </w:r>
            <w:r>
              <w:t>Cutting: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8" w14:textId="77777777" w:rsidR="00BF7C18" w:rsidRDefault="004C5F7C">
            <w:pPr>
              <w:spacing w:after="0" w:line="240" w:lineRule="auto"/>
            </w:pPr>
            <w:r>
              <w:t xml:space="preserve">School participates </w:t>
            </w:r>
            <w:r>
              <w:rPr>
                <w:b/>
                <w:bCs/>
              </w:rPr>
              <w:t>minimally</w:t>
            </w:r>
            <w:r>
              <w:t xml:space="preserve"> in benchmark programs, awards, policies/planning, tracking, communication, promotion, or mentoring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9" w14:textId="77777777" w:rsidR="00BF7C18" w:rsidRDefault="004C5F7C">
            <w:pPr>
              <w:spacing w:after="0" w:line="240" w:lineRule="auto"/>
            </w:pPr>
            <w:r>
              <w:t>School participates in multiple programs that benchmark progress in any of the Pillars, has received</w:t>
            </w:r>
            <w:r>
              <w:rPr>
                <w:b/>
                <w:bCs/>
              </w:rPr>
              <w:t xml:space="preserve"> 2</w:t>
            </w:r>
            <w:r>
              <w:t xml:space="preserve"> recognitions, h</w:t>
            </w:r>
            <w:r>
              <w:t xml:space="preserve">as evidence of actions in </w:t>
            </w:r>
            <w:r>
              <w:rPr>
                <w:b/>
                <w:bCs/>
              </w:rPr>
              <w:t>some</w:t>
            </w:r>
            <w:r>
              <w:t xml:space="preserve"> of the following areas: Policy/Planning, Tracking, Communication, Promotion, and mentoring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A" w14:textId="77777777" w:rsidR="00BF7C18" w:rsidRDefault="004C5F7C">
            <w:pPr>
              <w:spacing w:after="0" w:line="240" w:lineRule="auto"/>
            </w:pPr>
            <w:r>
              <w:t xml:space="preserve">School participates in multiple programs that benchmark progress in any of the Pillars, has received </w:t>
            </w:r>
            <w:r>
              <w:rPr>
                <w:b/>
                <w:bCs/>
              </w:rPr>
              <w:t xml:space="preserve">more than 2 </w:t>
            </w:r>
            <w:r>
              <w:t>recognitions, has evi</w:t>
            </w:r>
            <w:r>
              <w:t xml:space="preserve">dence of actions in </w:t>
            </w:r>
            <w:r>
              <w:rPr>
                <w:b/>
                <w:bCs/>
              </w:rPr>
              <w:t>most</w:t>
            </w:r>
            <w:r>
              <w:t xml:space="preserve"> of the following areas: Policy/Planning, Tracking, Communication, Promotion, and mentoring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B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CEE" w14:textId="77777777">
        <w:tblPrEx>
          <w:tblCellMar>
            <w:top w:w="0" w:type="dxa"/>
            <w:bottom w:w="0" w:type="dxa"/>
          </w:tblCellMar>
        </w:tblPrEx>
        <w:tc>
          <w:tcPr>
            <w:tcW w:w="1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D" w14:textId="77777777" w:rsidR="00BF7C18" w:rsidRDefault="004C5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Pillar I: Reduce Environmental Impacts and Costs</w:t>
            </w:r>
          </w:p>
        </w:tc>
      </w:tr>
      <w:tr w:rsidR="00BF7C18" w14:paraId="28784CF4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EF" w14:textId="77777777" w:rsidR="00BF7C18" w:rsidRDefault="004C5F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Points Possible: 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0" w14:textId="77777777" w:rsidR="00BF7C18" w:rsidRDefault="004C5F7C">
            <w:pPr>
              <w:spacing w:after="0" w:line="240" w:lineRule="auto"/>
              <w:jc w:val="center"/>
            </w:pPr>
            <w:r>
              <w:t>0 to 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1" w14:textId="77777777" w:rsidR="00BF7C18" w:rsidRDefault="004C5F7C">
            <w:pPr>
              <w:spacing w:after="0" w:line="240" w:lineRule="auto"/>
              <w:jc w:val="center"/>
            </w:pPr>
            <w:r>
              <w:t>6 to 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2" w14:textId="77777777" w:rsidR="00BF7C18" w:rsidRDefault="004C5F7C">
            <w:pPr>
              <w:spacing w:after="0" w:line="240" w:lineRule="auto"/>
              <w:jc w:val="center"/>
            </w:pPr>
            <w:r>
              <w:t>11 to 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3" w14:textId="77777777" w:rsidR="00BF7C18" w:rsidRDefault="004C5F7C">
            <w:pPr>
              <w:spacing w:after="0" w:line="240" w:lineRule="auto"/>
            </w:pPr>
            <w:r>
              <w:t xml:space="preserve">Points Awarded: </w:t>
            </w:r>
            <w:r>
              <w:rPr>
                <w:shd w:val="clear" w:color="auto" w:fill="FFFF00"/>
              </w:rPr>
              <w:t>___</w:t>
            </w:r>
          </w:p>
        </w:tc>
      </w:tr>
      <w:tr w:rsidR="00BF7C18" w14:paraId="28784CFD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5" w14:textId="77777777" w:rsidR="00BF7C18" w:rsidRDefault="004C5F7C">
            <w:pPr>
              <w:spacing w:after="0" w:line="240" w:lineRule="auto"/>
            </w:pPr>
            <w:r>
              <w:rPr>
                <w:rFonts w:cs="Calibri"/>
                <w:b/>
                <w:bCs/>
              </w:rPr>
              <w:t>Questions #12 – 24</w:t>
            </w:r>
            <w:r>
              <w:rPr>
                <w:rFonts w:cs="Calibri"/>
              </w:rPr>
              <w:t xml:space="preserve"> </w:t>
            </w:r>
          </w:p>
          <w:p w14:paraId="28784CF6" w14:textId="77777777" w:rsidR="00BF7C18" w:rsidRDefault="004C5F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Element 1A:</w:t>
            </w:r>
          </w:p>
          <w:p w14:paraId="28784CF7" w14:textId="77777777" w:rsidR="00BF7C18" w:rsidRDefault="004C5F7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Green House Gas Emissions and Energy</w:t>
            </w:r>
          </w:p>
          <w:p w14:paraId="28784CF8" w14:textId="77777777" w:rsidR="00BF7C18" w:rsidRDefault="00BF7C1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9" w14:textId="77777777" w:rsidR="00BF7C18" w:rsidRDefault="004C5F7C">
            <w:pPr>
              <w:spacing w:after="0" w:line="240" w:lineRule="auto"/>
            </w:pPr>
            <w:r>
              <w:t xml:space="preserve">School demonstrates </w:t>
            </w:r>
            <w:r>
              <w:rPr>
                <w:b/>
                <w:bCs/>
              </w:rPr>
              <w:t xml:space="preserve">no or minimal </w:t>
            </w:r>
            <w:r>
              <w:t>reductions in energy use from prior year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A" w14:textId="77777777" w:rsidR="00BF7C18" w:rsidRDefault="004C5F7C">
            <w:pPr>
              <w:spacing w:after="0" w:line="240" w:lineRule="auto"/>
            </w:pPr>
            <w:r>
              <w:t>School has an Energy Star rating and an Energy Master Plan; demonstrates substantial reductions in energy use a</w:t>
            </w:r>
            <w:r>
              <w:t xml:space="preserve">nd carbon footprint; generates or purchases some renewable energy; has green building recognition for some new, renovated and/or existing building at a minimum </w:t>
            </w:r>
            <w:proofErr w:type="gramStart"/>
            <w:r>
              <w:t>Bronze</w:t>
            </w:r>
            <w:proofErr w:type="gramEnd"/>
            <w:r>
              <w:t xml:space="preserve"> level or standard equivalent; measures and offsets some of its remaining carbon footprint</w:t>
            </w:r>
            <w: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B" w14:textId="77777777" w:rsidR="00BF7C18" w:rsidRDefault="004C5F7C">
            <w:pPr>
              <w:spacing w:after="0" w:line="240" w:lineRule="auto"/>
            </w:pPr>
            <w:r>
              <w:t xml:space="preserve">School has an Energy Master Plan; Energy Star rated above 75; demonstrates reductions from baseline in electricity, </w:t>
            </w:r>
            <w:proofErr w:type="gramStart"/>
            <w:r>
              <w:t>heating</w:t>
            </w:r>
            <w:proofErr w:type="gramEnd"/>
            <w:r>
              <w:t xml:space="preserve"> and carbon footprint of 25% or more; &gt;35% of energy use comes from renewable sources; offsets a substantial amount of its remainin</w:t>
            </w:r>
            <w:r>
              <w:t>g footprint; or has received green building recognition at the Silver or higher or standard equivalent for all new, renovated, and existing building(s).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C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03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E" w14:textId="77777777" w:rsidR="00BF7C18" w:rsidRDefault="004C5F7C">
            <w:pPr>
              <w:spacing w:after="0" w:line="240" w:lineRule="auto"/>
            </w:pPr>
            <w:r>
              <w:t>Points Possible: 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CFF" w14:textId="77777777" w:rsidR="00BF7C18" w:rsidRDefault="004C5F7C">
            <w:pPr>
              <w:spacing w:after="0" w:line="240" w:lineRule="auto"/>
            </w:pPr>
            <w:r>
              <w:t>0 to 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0" w14:textId="77777777" w:rsidR="00BF7C18" w:rsidRDefault="004C5F7C">
            <w:pPr>
              <w:spacing w:after="0" w:line="240" w:lineRule="auto"/>
            </w:pPr>
            <w:r>
              <w:t>2 to 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1" w14:textId="77777777" w:rsidR="00BF7C18" w:rsidRDefault="004C5F7C">
            <w:pPr>
              <w:spacing w:after="0" w:line="240" w:lineRule="auto"/>
            </w:pPr>
            <w:r>
              <w:t>4 to 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2" w14:textId="77777777" w:rsidR="00BF7C18" w:rsidRDefault="004C5F7C">
            <w:pPr>
              <w:spacing w:after="0" w:line="240" w:lineRule="auto"/>
            </w:pPr>
            <w:r>
              <w:t xml:space="preserve">Points Awarded: </w:t>
            </w:r>
            <w:r>
              <w:rPr>
                <w:shd w:val="clear" w:color="auto" w:fill="FFFF00"/>
              </w:rPr>
              <w:t>___</w:t>
            </w:r>
          </w:p>
        </w:tc>
      </w:tr>
      <w:tr w:rsidR="00BF7C18" w14:paraId="28784D0B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4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Questions #25 – 38</w:t>
            </w:r>
          </w:p>
          <w:p w14:paraId="28784D05" w14:textId="77777777" w:rsidR="00BF7C18" w:rsidRDefault="004C5F7C">
            <w:pPr>
              <w:spacing w:after="0" w:line="240" w:lineRule="auto"/>
            </w:pPr>
            <w:r>
              <w:t>Element 1B:</w:t>
            </w:r>
          </w:p>
          <w:p w14:paraId="28784D06" w14:textId="77777777" w:rsidR="00BF7C18" w:rsidRDefault="004C5F7C">
            <w:pPr>
              <w:spacing w:after="0" w:line="240" w:lineRule="auto"/>
            </w:pPr>
            <w:r>
              <w:t>Water &amp; Grounds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7" w14:textId="77777777" w:rsidR="00BF7C18" w:rsidRDefault="004C5F7C">
            <w:pPr>
              <w:spacing w:after="0" w:line="240" w:lineRule="auto"/>
            </w:pPr>
            <w:r>
              <w:t>Drinking water is free from lead and contaminants. No or minimal efforts to reduce water usage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8" w14:textId="77777777" w:rsidR="00BF7C18" w:rsidRDefault="004C5F7C">
            <w:pPr>
              <w:spacing w:after="0" w:line="240" w:lineRule="auto"/>
            </w:pPr>
            <w:r>
              <w:t>In addition to clean water, the school has smart irrigation and landscaping that is water-efficient; conducts annual water audits and controls le</w:t>
            </w:r>
            <w:r>
              <w:t>aks; installs some water-conserving fixtures and/or appliances (</w:t>
            </w:r>
            <w:proofErr w:type="gramStart"/>
            <w:r>
              <w:t>e.g.</w:t>
            </w:r>
            <w:proofErr w:type="gramEnd"/>
            <w:r>
              <w:t xml:space="preserve"> waterless urinals, dual-flush toilets, appliances); and can demonstrate a modest amount of reduction in water-use compared to baseline. Some use of native plants.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9" w14:textId="77777777" w:rsidR="00BF7C18" w:rsidRDefault="004C5F7C">
            <w:pPr>
              <w:spacing w:after="0" w:line="240" w:lineRule="auto"/>
            </w:pPr>
            <w:r>
              <w:t>Also, the school demonst</w:t>
            </w:r>
            <w:r>
              <w:t>rates a substantial amount of reduction in water-use compared to baseline; uses only alternative water sources for irrigation (</w:t>
            </w:r>
            <w:proofErr w:type="gramStart"/>
            <w:r>
              <w:t>e.g.</w:t>
            </w:r>
            <w:proofErr w:type="gramEnd"/>
            <w:r>
              <w:t xml:space="preserve"> gray water; rainwater harvesting); provides only water-efficient fixtures; and uses other creative measures for protecting a</w:t>
            </w:r>
            <w:r>
              <w:t>nd conserving water at the school site (e.g. large percentage of green space and native plantings, bioswales for controlling runoff).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A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11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C" w14:textId="77777777" w:rsidR="00BF7C18" w:rsidRDefault="004C5F7C">
            <w:pPr>
              <w:spacing w:after="0" w:line="240" w:lineRule="auto"/>
            </w:pPr>
            <w:r>
              <w:t>Points Possible: 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D" w14:textId="77777777" w:rsidR="00BF7C18" w:rsidRDefault="004C5F7C">
            <w:pPr>
              <w:spacing w:after="0" w:line="240" w:lineRule="auto"/>
            </w:pPr>
            <w:r>
              <w:t>0 to 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E" w14:textId="77777777" w:rsidR="00BF7C18" w:rsidRDefault="004C5F7C">
            <w:pPr>
              <w:spacing w:after="0" w:line="240" w:lineRule="auto"/>
            </w:pPr>
            <w:r>
              <w:t>2 to 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0F" w14:textId="77777777" w:rsidR="00BF7C18" w:rsidRDefault="004C5F7C">
            <w:pPr>
              <w:spacing w:after="0" w:line="240" w:lineRule="auto"/>
            </w:pPr>
            <w:r>
              <w:t>4 to 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0" w14:textId="77777777" w:rsidR="00BF7C18" w:rsidRDefault="004C5F7C">
            <w:pPr>
              <w:spacing w:after="0" w:line="240" w:lineRule="auto"/>
            </w:pPr>
            <w:r>
              <w:t xml:space="preserve">Points Awarded: </w:t>
            </w:r>
            <w:r>
              <w:rPr>
                <w:shd w:val="clear" w:color="auto" w:fill="FFFF00"/>
              </w:rPr>
              <w:t>___</w:t>
            </w:r>
          </w:p>
        </w:tc>
      </w:tr>
      <w:tr w:rsidR="00BF7C18" w14:paraId="28784D18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2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 #39 – 54</w:t>
            </w:r>
          </w:p>
          <w:p w14:paraId="28784D13" w14:textId="77777777" w:rsidR="00BF7C18" w:rsidRDefault="004C5F7C">
            <w:pPr>
              <w:spacing w:after="0" w:line="240" w:lineRule="auto"/>
            </w:pPr>
            <w:r>
              <w:t xml:space="preserve">Element 1C: Waste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4" w14:textId="77777777" w:rsidR="00BF7C18" w:rsidRDefault="004C5F7C">
            <w:pPr>
              <w:spacing w:after="0" w:line="240" w:lineRule="auto"/>
            </w:pPr>
            <w:r>
              <w:t xml:space="preserve">School </w:t>
            </w:r>
            <w:r>
              <w:t>monitors its hazardous waste and disposes of it as required by state law; has a recycling program that diverts 20% of its solid waste (but no compost); purchases some paper with some recycled content; uses some “third-party certified” cleaning products; an</w:t>
            </w:r>
            <w:r>
              <w:t>d describes a few creative ways the school community practices the 4Rs.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5" w14:textId="77777777" w:rsidR="00BF7C18" w:rsidRDefault="004C5F7C">
            <w:pPr>
              <w:spacing w:after="0" w:line="240" w:lineRule="auto"/>
            </w:pPr>
            <w:r>
              <w:t>In addition, school also has a pollution prevention approach to hazardous chemicals; recycles computer and electronics responsibly; purchases some electronics with E-PEAT certification</w:t>
            </w:r>
            <w:r>
              <w:t>; uses substantial amount of “third-party certified” cleaning products; has a recycling program that diverts 35% of its solid waste (some compost, such as yard waste); purchases substantial amounts of paper with recycled and chlorine-free content.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6" w14:textId="77777777" w:rsidR="00BF7C18" w:rsidRDefault="004C5F7C">
            <w:pPr>
              <w:spacing w:after="0" w:line="240" w:lineRule="auto"/>
            </w:pPr>
            <w:r>
              <w:t>School a</w:t>
            </w:r>
            <w:r>
              <w:t>lso has made substantial, measured progress towards a “zero waste” goal; has a recycling program that diverts 50% or more of its solid waste (including yard waste and food waste); purchases substantial amounts of paper with &gt; 30% recycled content, and chlo</w:t>
            </w:r>
            <w:r>
              <w:t xml:space="preserve">rine-free; has an environmentally-preferable purchasing policy and a hazardous waste management policy that reduces and prevents solid and hazardous wastes; uses 100% “third-party certified” cleaning products (not including disinfectants); has a custodial </w:t>
            </w:r>
            <w:r>
              <w:t>program that meets “green” institutional services standards; and describes several creative ways the school community practices the 4Rs.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7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1E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9" w14:textId="77777777" w:rsidR="00BF7C18" w:rsidRDefault="004C5F7C">
            <w:pPr>
              <w:spacing w:after="0" w:line="240" w:lineRule="auto"/>
            </w:pPr>
            <w:r>
              <w:t>Points Possible: 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A" w14:textId="77777777" w:rsidR="00BF7C18" w:rsidRDefault="004C5F7C">
            <w:pPr>
              <w:spacing w:after="0" w:line="240" w:lineRule="auto"/>
            </w:pPr>
            <w:r>
              <w:t>0 to 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B" w14:textId="77777777" w:rsidR="00BF7C18" w:rsidRDefault="004C5F7C">
            <w:pPr>
              <w:spacing w:after="0" w:line="240" w:lineRule="auto"/>
            </w:pPr>
            <w:r>
              <w:t>2 to 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C" w14:textId="77777777" w:rsidR="00BF7C18" w:rsidRDefault="004C5F7C">
            <w:pPr>
              <w:spacing w:after="0" w:line="240" w:lineRule="auto"/>
            </w:pPr>
            <w:r>
              <w:t>4 to 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D" w14:textId="77777777" w:rsidR="00BF7C18" w:rsidRDefault="004C5F7C">
            <w:pPr>
              <w:spacing w:after="0" w:line="240" w:lineRule="auto"/>
            </w:pPr>
            <w:r>
              <w:t xml:space="preserve">Points Awarded: </w:t>
            </w:r>
            <w:r>
              <w:rPr>
                <w:shd w:val="clear" w:color="auto" w:fill="FFFF00"/>
              </w:rPr>
              <w:t>___</w:t>
            </w:r>
          </w:p>
        </w:tc>
      </w:tr>
      <w:tr w:rsidR="00BF7C18" w14:paraId="28784D25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1F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 #55 – 58</w:t>
            </w:r>
          </w:p>
          <w:p w14:paraId="28784D20" w14:textId="77777777" w:rsidR="00BF7C18" w:rsidRDefault="004C5F7C">
            <w:pPr>
              <w:spacing w:after="0" w:line="240" w:lineRule="auto"/>
            </w:pPr>
            <w:r>
              <w:t xml:space="preserve">Element 1D: </w:t>
            </w:r>
            <w:r>
              <w:t>Alternative Transportation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1" w14:textId="77777777" w:rsidR="00BF7C18" w:rsidRDefault="004C5F7C">
            <w:pPr>
              <w:spacing w:after="0" w:line="240" w:lineRule="auto"/>
            </w:pPr>
            <w:r>
              <w:t xml:space="preserve">School has programs in place to promote more efficient and healthier transportation, including anti-idling policy, no </w:t>
            </w:r>
            <w:r>
              <w:lastRenderedPageBreak/>
              <w:t xml:space="preserve">loading/unloading near air intakes; has some percentage of students that involved in </w:t>
            </w:r>
            <w:proofErr w:type="spellStart"/>
            <w:r>
              <w:t>car pooling</w:t>
            </w:r>
            <w:proofErr w:type="spellEnd"/>
            <w:r>
              <w:t>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2" w14:textId="77777777" w:rsidR="00BF7C18" w:rsidRDefault="004C5F7C">
            <w:pPr>
              <w:spacing w:after="0" w:line="240" w:lineRule="auto"/>
            </w:pPr>
            <w:r>
              <w:lastRenderedPageBreak/>
              <w:t xml:space="preserve">In addition, </w:t>
            </w:r>
            <w:r>
              <w:t xml:space="preserve">school has a high percentage of students that </w:t>
            </w:r>
            <w:proofErr w:type="gramStart"/>
            <w:r>
              <w:t>car pool</w:t>
            </w:r>
            <w:proofErr w:type="gramEnd"/>
            <w:r>
              <w:t xml:space="preserve">; participates in Safe Routes to Schools and identifies </w:t>
            </w:r>
            <w:r>
              <w:lastRenderedPageBreak/>
              <w:t xml:space="preserve">safe pedestrian routes; adopts a policy to promote </w:t>
            </w:r>
            <w:proofErr w:type="spellStart"/>
            <w:r>
              <w:t>alterative</w:t>
            </w:r>
            <w:proofErr w:type="spellEnd"/>
            <w:r>
              <w:t xml:space="preserve"> transportation.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3" w14:textId="77777777" w:rsidR="00BF7C18" w:rsidRDefault="004C5F7C">
            <w:pPr>
              <w:spacing w:after="0" w:line="240" w:lineRule="auto"/>
            </w:pPr>
            <w:r>
              <w:lastRenderedPageBreak/>
              <w:t>In addition, school has alternative-fuel buses and other creative me</w:t>
            </w:r>
            <w:r>
              <w:t xml:space="preserve">ans of promoting alternative </w:t>
            </w:r>
            <w:r>
              <w:lastRenderedPageBreak/>
              <w:t xml:space="preserve">transportation and has data to support </w:t>
            </w:r>
            <w:proofErr w:type="spellStart"/>
            <w:proofErr w:type="gramStart"/>
            <w:r>
              <w:t>it's</w:t>
            </w:r>
            <w:proofErr w:type="spellEnd"/>
            <w:proofErr w:type="gramEnd"/>
            <w:r>
              <w:t xml:space="preserve"> implementation.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4" w14:textId="77777777" w:rsidR="00BF7C18" w:rsidRDefault="004C5F7C">
            <w:pPr>
              <w:spacing w:after="0" w:line="240" w:lineRule="auto"/>
            </w:pPr>
            <w:r>
              <w:lastRenderedPageBreak/>
              <w:t>Notes:</w:t>
            </w:r>
          </w:p>
        </w:tc>
      </w:tr>
      <w:tr w:rsidR="00BF7C18" w14:paraId="28784D28" w14:textId="77777777">
        <w:tblPrEx>
          <w:tblCellMar>
            <w:top w:w="0" w:type="dxa"/>
            <w:bottom w:w="0" w:type="dxa"/>
          </w:tblCellMar>
        </w:tblPrEx>
        <w:tc>
          <w:tcPr>
            <w:tcW w:w="1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6" w14:textId="77777777" w:rsidR="00BF7C18" w:rsidRDefault="004C5F7C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Summary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Question for Pillar 1</w:t>
            </w:r>
            <w:r>
              <w:t xml:space="preserve"> – New information should be considered in your scoring above.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7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2A" w14:textId="77777777">
        <w:tblPrEx>
          <w:tblCellMar>
            <w:top w:w="0" w:type="dxa"/>
            <w:bottom w:w="0" w:type="dxa"/>
          </w:tblCellMar>
        </w:tblPrEx>
        <w:tc>
          <w:tcPr>
            <w:tcW w:w="1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9" w14:textId="77777777" w:rsidR="00BF7C18" w:rsidRDefault="004C5F7C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Pillar II – Improved Health &amp; Wellness of Students and </w:t>
            </w:r>
            <w:r>
              <w:rPr>
                <w:b/>
                <w:bCs/>
                <w:sz w:val="28"/>
                <w:szCs w:val="28"/>
              </w:rPr>
              <w:t>Staff</w:t>
            </w:r>
          </w:p>
        </w:tc>
      </w:tr>
      <w:tr w:rsidR="00BF7C18" w14:paraId="28784D30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B" w14:textId="77777777" w:rsidR="00BF7C18" w:rsidRDefault="004C5F7C">
            <w:pPr>
              <w:spacing w:after="0" w:line="240" w:lineRule="auto"/>
            </w:pPr>
            <w:r>
              <w:t>Points Possible: 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C" w14:textId="77777777" w:rsidR="00BF7C18" w:rsidRDefault="004C5F7C">
            <w:pPr>
              <w:spacing w:after="0" w:line="240" w:lineRule="auto"/>
            </w:pPr>
            <w:r>
              <w:t>0 to 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D" w14:textId="77777777" w:rsidR="00BF7C18" w:rsidRDefault="004C5F7C">
            <w:pPr>
              <w:spacing w:after="0" w:line="240" w:lineRule="auto"/>
            </w:pPr>
            <w:r>
              <w:t>6 to 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E" w14:textId="77777777" w:rsidR="00BF7C18" w:rsidRDefault="004C5F7C">
            <w:pPr>
              <w:spacing w:after="0" w:line="240" w:lineRule="auto"/>
            </w:pPr>
            <w:r>
              <w:t>11 to 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2F" w14:textId="77777777" w:rsidR="00BF7C18" w:rsidRDefault="004C5F7C">
            <w:pPr>
              <w:spacing w:after="0" w:line="240" w:lineRule="auto"/>
            </w:pPr>
            <w:r>
              <w:t xml:space="preserve">Points </w:t>
            </w:r>
            <w:proofErr w:type="gramStart"/>
            <w:r>
              <w:t>Awarded:</w:t>
            </w:r>
            <w:r>
              <w:rPr>
                <w:shd w:val="clear" w:color="auto" w:fill="FFFF00"/>
              </w:rPr>
              <w:t>_</w:t>
            </w:r>
            <w:proofErr w:type="gramEnd"/>
            <w:r>
              <w:rPr>
                <w:shd w:val="clear" w:color="auto" w:fill="FFFF00"/>
              </w:rPr>
              <w:t>__</w:t>
            </w:r>
          </w:p>
        </w:tc>
      </w:tr>
      <w:tr w:rsidR="00BF7C18" w14:paraId="28784D37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1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 #58 – 70</w:t>
            </w:r>
          </w:p>
          <w:p w14:paraId="28784D32" w14:textId="77777777" w:rsidR="00BF7C18" w:rsidRDefault="004C5F7C">
            <w:pPr>
              <w:spacing w:after="0" w:line="240" w:lineRule="auto"/>
            </w:pPr>
            <w:r>
              <w:t>Element 2A: School Environmental Health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3" w14:textId="77777777" w:rsidR="00BF7C18" w:rsidRDefault="004C5F7C">
            <w:pPr>
              <w:spacing w:after="0" w:line="240" w:lineRule="auto"/>
            </w:pPr>
            <w:r>
              <w:t xml:space="preserve">School complies with all relevant state laws related to pesticides, mercury, tobacco, and other hazardous materials; </w:t>
            </w:r>
            <w:r>
              <w:t>ensures good ventilation; keeps relative humidity below 60%; contains no mold; has CO alarms and inventory of appliances; complies with radon laws.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4" w14:textId="77777777" w:rsidR="00BF7C18" w:rsidRDefault="004C5F7C">
            <w:pPr>
              <w:spacing w:after="0" w:line="240" w:lineRule="auto"/>
            </w:pPr>
            <w:r>
              <w:t xml:space="preserve">In addition, implements an Integrated Pest Management plan that eliminates pesticides; implements an Indoor </w:t>
            </w:r>
            <w:r>
              <w:t>Air Quality Program equivalent to Tools for Schools; uses “third-party certified” cleaning products; actively manages chemicals; and describes other measures of student and staff health and safety.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5" w14:textId="77777777" w:rsidR="00BF7C18" w:rsidRDefault="004C5F7C">
            <w:pPr>
              <w:spacing w:after="0" w:line="240" w:lineRule="auto"/>
            </w:pPr>
            <w:r>
              <w:t>School has completed everything in this section and uses a</w:t>
            </w:r>
            <w:r>
              <w:t>n aggressive approach to eliminating environmental health and safety hazards (physical, biological, chemical, natural), including the results of an “Occupant Survey”.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6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3D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8" w14:textId="77777777" w:rsidR="00BF7C18" w:rsidRDefault="004C5F7C">
            <w:pPr>
              <w:spacing w:after="0" w:line="240" w:lineRule="auto"/>
            </w:pPr>
            <w:r>
              <w:t>Points Possible: 15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9" w14:textId="77777777" w:rsidR="00BF7C18" w:rsidRDefault="004C5F7C">
            <w:pPr>
              <w:spacing w:after="0" w:line="240" w:lineRule="auto"/>
            </w:pPr>
            <w:r>
              <w:t>0 to 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A" w14:textId="77777777" w:rsidR="00BF7C18" w:rsidRDefault="004C5F7C">
            <w:pPr>
              <w:spacing w:after="0" w:line="240" w:lineRule="auto"/>
            </w:pPr>
            <w:r>
              <w:t>6 to 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B" w14:textId="77777777" w:rsidR="00BF7C18" w:rsidRDefault="004C5F7C">
            <w:pPr>
              <w:spacing w:after="0" w:line="240" w:lineRule="auto"/>
            </w:pPr>
            <w:r>
              <w:t>11 to 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C" w14:textId="77777777" w:rsidR="00BF7C18" w:rsidRDefault="004C5F7C">
            <w:pPr>
              <w:spacing w:after="0" w:line="240" w:lineRule="auto"/>
            </w:pPr>
            <w:r>
              <w:t xml:space="preserve">Points </w:t>
            </w:r>
            <w:proofErr w:type="gramStart"/>
            <w:r>
              <w:t>Awarded:</w:t>
            </w:r>
            <w:r>
              <w:rPr>
                <w:shd w:val="clear" w:color="auto" w:fill="FFFF00"/>
              </w:rPr>
              <w:t>_</w:t>
            </w:r>
            <w:proofErr w:type="gramEnd"/>
            <w:r>
              <w:rPr>
                <w:shd w:val="clear" w:color="auto" w:fill="FFFF00"/>
              </w:rPr>
              <w:t>__</w:t>
            </w:r>
          </w:p>
        </w:tc>
      </w:tr>
      <w:tr w:rsidR="00BF7C18" w14:paraId="28784D44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3E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 #71 – 77</w:t>
            </w:r>
          </w:p>
          <w:p w14:paraId="28784D3F" w14:textId="77777777" w:rsidR="00BF7C18" w:rsidRDefault="004C5F7C">
            <w:pPr>
              <w:spacing w:after="0" w:line="240" w:lineRule="auto"/>
            </w:pPr>
            <w:r>
              <w:t>Element 2B: Student Health – Nutrition, Fitness, Exposure to Outdoors, &amp; Mental Health Programs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0" w14:textId="77777777" w:rsidR="00BF7C18" w:rsidRDefault="004C5F7C">
            <w:pPr>
              <w:spacing w:after="0" w:line="240" w:lineRule="auto"/>
            </w:pPr>
            <w:r>
              <w:t>School conducts at least an average of 120 minutes per week per student of physical education with a 25% conducted outdoors; and participates</w:t>
            </w:r>
            <w:r>
              <w:t xml:space="preserve"> in some nutrition program.  Some support student mental health and school climate.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1" w14:textId="77777777" w:rsidR="00BF7C18" w:rsidRDefault="004C5F7C">
            <w:pPr>
              <w:spacing w:after="0" w:line="240" w:lineRule="auto"/>
            </w:pPr>
            <w:r>
              <w:t>School also participates in a farm-to-school program; participates in USDA or other nutrition program at a high level; students participate in Sunwise-type program; food fr</w:t>
            </w:r>
            <w:r>
              <w:t>om school garden is eaten by students. School-wide support student mental health and school climate.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2" w14:textId="77777777" w:rsidR="00BF7C18" w:rsidRDefault="004C5F7C">
            <w:pPr>
              <w:spacing w:after="0" w:line="240" w:lineRule="auto"/>
            </w:pPr>
            <w:r>
              <w:t>School also purchases a substantial amount of food locally; more than 50% of physical education annually takes place outdoors; and undertakes other compost</w:t>
            </w:r>
            <w:r>
              <w:t xml:space="preserve">s lunch waste and it is used in school garden; assesses measures to promote healthy nutrition, and </w:t>
            </w:r>
            <w:proofErr w:type="gramStart"/>
            <w:r>
              <w:t>high quality</w:t>
            </w:r>
            <w:proofErr w:type="gramEnd"/>
            <w:r>
              <w:t xml:space="preserve"> outdoor time. School has been recognized for their programs </w:t>
            </w:r>
            <w:proofErr w:type="gramStart"/>
            <w:r>
              <w:t>that  support</w:t>
            </w:r>
            <w:proofErr w:type="gramEnd"/>
            <w:r>
              <w:t xml:space="preserve"> student mental health and school climate.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3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47" w14:textId="77777777">
        <w:tblPrEx>
          <w:tblCellMar>
            <w:top w:w="0" w:type="dxa"/>
            <w:bottom w:w="0" w:type="dxa"/>
          </w:tblCellMar>
        </w:tblPrEx>
        <w:tc>
          <w:tcPr>
            <w:tcW w:w="1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5" w14:textId="77777777" w:rsidR="00BF7C18" w:rsidRDefault="004C5F7C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Summary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Question for Pillar 2</w:t>
            </w:r>
            <w:r>
              <w:t xml:space="preserve"> – New information should be considered in your scoring above.</w:t>
            </w:r>
            <w:r>
              <w:tab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6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49" w14:textId="77777777">
        <w:tblPrEx>
          <w:tblCellMar>
            <w:top w:w="0" w:type="dxa"/>
            <w:bottom w:w="0" w:type="dxa"/>
          </w:tblCellMar>
        </w:tblPrEx>
        <w:tc>
          <w:tcPr>
            <w:tcW w:w="1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8" w14:textId="77777777" w:rsidR="00BF7C18" w:rsidRDefault="004C5F7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Pillar III – Effective Environmental, Sustainability, and Climate Change Education</w:t>
            </w:r>
          </w:p>
        </w:tc>
      </w:tr>
      <w:tr w:rsidR="00BF7C18" w14:paraId="28784D4F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A" w14:textId="77777777" w:rsidR="00BF7C18" w:rsidRDefault="004C5F7C">
            <w:pPr>
              <w:spacing w:after="0" w:line="240" w:lineRule="auto"/>
            </w:pPr>
            <w:r>
              <w:t>Points Possible: 20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B" w14:textId="77777777" w:rsidR="00BF7C18" w:rsidRDefault="004C5F7C">
            <w:pPr>
              <w:spacing w:after="0" w:line="240" w:lineRule="auto"/>
            </w:pPr>
            <w:r>
              <w:t>0 to 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C" w14:textId="77777777" w:rsidR="00BF7C18" w:rsidRDefault="004C5F7C">
            <w:pPr>
              <w:spacing w:after="0" w:line="240" w:lineRule="auto"/>
            </w:pPr>
            <w:r>
              <w:t>6 to 11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D" w14:textId="77777777" w:rsidR="00BF7C18" w:rsidRDefault="004C5F7C">
            <w:pPr>
              <w:spacing w:after="0" w:line="240" w:lineRule="auto"/>
            </w:pPr>
            <w:r>
              <w:t>12 to 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4E" w14:textId="77777777" w:rsidR="00BF7C18" w:rsidRDefault="004C5F7C">
            <w:pPr>
              <w:spacing w:after="0" w:line="240" w:lineRule="auto"/>
            </w:pPr>
            <w:r>
              <w:t xml:space="preserve">Points </w:t>
            </w:r>
            <w:proofErr w:type="gramStart"/>
            <w:r>
              <w:t>Awarded:</w:t>
            </w:r>
            <w:r>
              <w:rPr>
                <w:shd w:val="clear" w:color="auto" w:fill="FFFF00"/>
              </w:rPr>
              <w:t>_</w:t>
            </w:r>
            <w:proofErr w:type="gramEnd"/>
            <w:r>
              <w:rPr>
                <w:shd w:val="clear" w:color="auto" w:fill="FFFF00"/>
              </w:rPr>
              <w:t>__</w:t>
            </w:r>
          </w:p>
        </w:tc>
      </w:tr>
      <w:tr w:rsidR="00BF7C18" w14:paraId="28784D57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0" w14:textId="77777777" w:rsidR="00BF7C18" w:rsidRDefault="004C5F7C">
            <w:pPr>
              <w:spacing w:after="0" w:line="240" w:lineRule="auto"/>
            </w:pPr>
            <w:r>
              <w:rPr>
                <w:b/>
                <w:bCs/>
              </w:rPr>
              <w:t xml:space="preserve">Question #78 </w:t>
            </w:r>
            <w:r>
              <w:t>Element 3A:</w:t>
            </w:r>
          </w:p>
          <w:p w14:paraId="28784D51" w14:textId="77777777" w:rsidR="00BF7C18" w:rsidRDefault="004C5F7C">
            <w:pPr>
              <w:spacing w:after="0" w:line="240" w:lineRule="auto"/>
            </w:pP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curriculum prepares students to navigate </w:t>
            </w:r>
            <w:r>
              <w:lastRenderedPageBreak/>
              <w:t>the key inter-relationships between dynamic physical and social systems is documented, mapped, and assessed for effectiveness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2" w14:textId="77777777" w:rsidR="00BF7C18" w:rsidRDefault="004C5F7C">
            <w:pPr>
              <w:spacing w:after="0" w:line="240" w:lineRule="auto"/>
            </w:pPr>
            <w:r>
              <w:lastRenderedPageBreak/>
              <w:t>No or little integration of EE/</w:t>
            </w:r>
            <w:proofErr w:type="spellStart"/>
            <w:r>
              <w:t>EfS</w:t>
            </w:r>
            <w:proofErr w:type="spellEnd"/>
            <w:r>
              <w:t>/NJ-SLS CC co</w:t>
            </w:r>
            <w:r>
              <w:t>ncepts into subjects and assessments; No curriculum map with EE/</w:t>
            </w:r>
            <w:proofErr w:type="spellStart"/>
            <w:r>
              <w:t>EfS</w:t>
            </w:r>
            <w:proofErr w:type="spellEnd"/>
            <w:r>
              <w:t xml:space="preserve">/NJ-SLS CC concepts; No </w:t>
            </w:r>
            <w:proofErr w:type="gramStart"/>
            <w:r>
              <w:t>or  &lt;</w:t>
            </w:r>
            <w:proofErr w:type="gramEnd"/>
            <w:r>
              <w:t xml:space="preserve"> 30% </w:t>
            </w:r>
            <w:r>
              <w:lastRenderedPageBreak/>
              <w:t>of teachers participate in  EE/</w:t>
            </w:r>
            <w:proofErr w:type="spellStart"/>
            <w:r>
              <w:t>EfS</w:t>
            </w:r>
            <w:proofErr w:type="spellEnd"/>
            <w:r>
              <w:t>/NJ-SLS CC professional development and/or coaching opportunities. No or few partnerships or afterschool programs related</w:t>
            </w:r>
            <w:r>
              <w:t xml:space="preserve"> to EE/</w:t>
            </w:r>
            <w:proofErr w:type="spellStart"/>
            <w:r>
              <w:t>EfS</w:t>
            </w:r>
            <w:proofErr w:type="spellEnd"/>
            <w:r>
              <w:t>/NJ-SLS CC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3" w14:textId="77777777" w:rsidR="00BF7C18" w:rsidRDefault="004C5F7C">
            <w:pPr>
              <w:spacing w:after="0" w:line="240" w:lineRule="auto"/>
            </w:pPr>
            <w:r>
              <w:lastRenderedPageBreak/>
              <w:t>School documents and maps its EE/</w:t>
            </w:r>
            <w:proofErr w:type="spellStart"/>
            <w:r>
              <w:t>EfS</w:t>
            </w:r>
            <w:proofErr w:type="spellEnd"/>
            <w:r>
              <w:t xml:space="preserve">/NJ-SLS CC literacy efforts that prepare students to navigate the key inter-relationships between dynamic </w:t>
            </w:r>
            <w:r>
              <w:lastRenderedPageBreak/>
              <w:t>physical and social systems (EE/</w:t>
            </w:r>
            <w:proofErr w:type="spellStart"/>
            <w:r>
              <w:t>EfS</w:t>
            </w:r>
            <w:proofErr w:type="spellEnd"/>
            <w:r>
              <w:t>/NJ-SLS CC); incorporates EE/</w:t>
            </w:r>
            <w:proofErr w:type="spellStart"/>
            <w:r>
              <w:t>EfS</w:t>
            </w:r>
            <w:proofErr w:type="spellEnd"/>
            <w:r>
              <w:t>/NJ-SLS CC standards, endu</w:t>
            </w:r>
            <w:r>
              <w:t>ring understandings, skills and dispositions into many (more than half) grades, subjects, classroom activities and assessments;  at least 60% of teachers participate in one or more EE/</w:t>
            </w:r>
            <w:proofErr w:type="spellStart"/>
            <w:r>
              <w:t>EfS</w:t>
            </w:r>
            <w:proofErr w:type="spellEnd"/>
            <w:r>
              <w:t xml:space="preserve">/NJ-SLS CC professional development/coaching opportunities annually, </w:t>
            </w:r>
            <w:r>
              <w:t>and at least 30% of administrators are engaged in some EE/</w:t>
            </w:r>
            <w:proofErr w:type="spellStart"/>
            <w:r>
              <w:t>EfS</w:t>
            </w:r>
            <w:proofErr w:type="spellEnd"/>
            <w:r>
              <w:t>/NJ-SLS CC leadership development/coaching opportunities.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4" w14:textId="77777777" w:rsidR="00BF7C18" w:rsidRDefault="004C5F7C">
            <w:pPr>
              <w:spacing w:after="0" w:line="240" w:lineRule="auto"/>
            </w:pPr>
            <w:r>
              <w:rPr>
                <w:rFonts w:cs="Calibri"/>
              </w:rPr>
              <w:lastRenderedPageBreak/>
              <w:t xml:space="preserve">School has an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</w:t>
            </w:r>
            <w:r>
              <w:rPr>
                <w:rFonts w:cs="Calibri"/>
              </w:rPr>
              <w:t xml:space="preserve">graduation/ matriculation requirement based on proficiency in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</w:t>
            </w:r>
            <w:r>
              <w:rPr>
                <w:rFonts w:cs="Calibri"/>
              </w:rPr>
              <w:t>literacy standards/benchmar</w:t>
            </w:r>
            <w:r>
              <w:rPr>
                <w:rFonts w:cs="Calibri"/>
              </w:rPr>
              <w:t xml:space="preserve">ks, enduring </w:t>
            </w:r>
            <w:r>
              <w:rPr>
                <w:rFonts w:cs="Calibri"/>
              </w:rPr>
              <w:lastRenderedPageBreak/>
              <w:t xml:space="preserve">understandings, skills and dispositions which is focused on preparing students to navigate the key inter-relationships between dynamic physical and social systems; fully documents and maps the  integration of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</w:t>
            </w:r>
            <w:r>
              <w:rPr>
                <w:rFonts w:cs="Calibri"/>
              </w:rPr>
              <w:t>into the curricul</w:t>
            </w:r>
            <w:r>
              <w:rPr>
                <w:rFonts w:cs="Calibri"/>
              </w:rPr>
              <w:t xml:space="preserve">a scope and sequence of learning and matriculation standards for all grades; at least 80% of teachers participate in numerous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</w:t>
            </w:r>
            <w:r>
              <w:rPr>
                <w:rFonts w:cs="Calibri"/>
              </w:rPr>
              <w:t>professional development opportunities annually. E/S is part of the school's strategic plan; at least 60% of admi</w:t>
            </w:r>
            <w:r>
              <w:rPr>
                <w:rFonts w:cs="Calibri"/>
              </w:rPr>
              <w:t xml:space="preserve">nistrators attend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</w:t>
            </w:r>
            <w:r>
              <w:rPr>
                <w:rFonts w:cs="Calibri"/>
              </w:rPr>
              <w:t xml:space="preserve">professional development; Student work samples are collected and analyzed for evidence of student learning in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>/NJ-SLS CC</w:t>
            </w:r>
          </w:p>
          <w:p w14:paraId="28784D55" w14:textId="77777777" w:rsidR="00BF7C18" w:rsidRDefault="00BF7C18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6" w14:textId="77777777" w:rsidR="00BF7C18" w:rsidRDefault="004C5F7C">
            <w:pPr>
              <w:spacing w:after="0" w:line="240" w:lineRule="auto"/>
            </w:pPr>
            <w:r>
              <w:lastRenderedPageBreak/>
              <w:t>Notes:</w:t>
            </w:r>
          </w:p>
        </w:tc>
      </w:tr>
      <w:tr w:rsidR="00BF7C18" w14:paraId="28784D5D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8" w14:textId="77777777" w:rsidR="00BF7C18" w:rsidRDefault="004C5F7C">
            <w:pPr>
              <w:spacing w:after="0" w:line="240" w:lineRule="auto"/>
            </w:pPr>
            <w:r>
              <w:t>Points Possible: 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9" w14:textId="77777777" w:rsidR="00BF7C18" w:rsidRDefault="004C5F7C">
            <w:pPr>
              <w:spacing w:after="0" w:line="240" w:lineRule="auto"/>
            </w:pPr>
            <w:r>
              <w:t>0 to 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A" w14:textId="77777777" w:rsidR="00BF7C18" w:rsidRDefault="004C5F7C">
            <w:pPr>
              <w:tabs>
                <w:tab w:val="left" w:pos="780"/>
              </w:tabs>
              <w:spacing w:after="0" w:line="240" w:lineRule="auto"/>
            </w:pPr>
            <w:r>
              <w:t>2 to 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B" w14:textId="77777777" w:rsidR="00BF7C18" w:rsidRDefault="004C5F7C">
            <w:pPr>
              <w:spacing w:after="0" w:line="240" w:lineRule="auto"/>
            </w:pPr>
            <w:r>
              <w:t>4 to 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C" w14:textId="77777777" w:rsidR="00BF7C18" w:rsidRDefault="004C5F7C">
            <w:pPr>
              <w:spacing w:after="0" w:line="240" w:lineRule="auto"/>
            </w:pPr>
            <w:r>
              <w:t xml:space="preserve">Points </w:t>
            </w:r>
            <w:proofErr w:type="gramStart"/>
            <w:r>
              <w:t>Awarded:</w:t>
            </w:r>
            <w:r>
              <w:rPr>
                <w:shd w:val="clear" w:color="auto" w:fill="FFFF00"/>
              </w:rPr>
              <w:t>_</w:t>
            </w:r>
            <w:proofErr w:type="gramEnd"/>
            <w:r>
              <w:rPr>
                <w:shd w:val="clear" w:color="auto" w:fill="FFFF00"/>
              </w:rPr>
              <w:t>__</w:t>
            </w:r>
          </w:p>
        </w:tc>
      </w:tr>
      <w:tr w:rsidR="00BF7C18" w14:paraId="28784D66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5E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 #79 -80</w:t>
            </w:r>
          </w:p>
          <w:p w14:paraId="28784D5F" w14:textId="77777777" w:rsidR="00BF7C18" w:rsidRDefault="004C5F7C">
            <w:pPr>
              <w:spacing w:after="0" w:line="240" w:lineRule="auto"/>
            </w:pPr>
            <w:r>
              <w:t xml:space="preserve">Element 3B: </w:t>
            </w:r>
          </w:p>
          <w:p w14:paraId="28784D60" w14:textId="77777777" w:rsidR="00BF7C18" w:rsidRDefault="004C5F7C">
            <w:pPr>
              <w:spacing w:after="0" w:line="240" w:lineRule="auto"/>
            </w:pPr>
            <w:r>
              <w:rPr>
                <w:rFonts w:cs="Calibri"/>
              </w:rPr>
              <w:t xml:space="preserve">Use of </w:t>
            </w:r>
            <w:r>
              <w:t>EE/</w:t>
            </w:r>
            <w:proofErr w:type="spellStart"/>
            <w:r>
              <w:t>EfS</w:t>
            </w:r>
            <w:proofErr w:type="spellEnd"/>
            <w:r>
              <w:t xml:space="preserve">/NJ-SLS CC </w:t>
            </w:r>
            <w:r>
              <w:rPr>
                <w:rFonts w:cs="Calibri"/>
              </w:rPr>
              <w:t xml:space="preserve">to prepare students for career pathways and to develop STEM/STEAM content, knowledge, and thinking skills.  </w:t>
            </w:r>
          </w:p>
          <w:p w14:paraId="28784D61" w14:textId="77777777" w:rsidR="00BF7C18" w:rsidRDefault="00BF7C18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2" w14:textId="77777777" w:rsidR="00BF7C18" w:rsidRDefault="004C5F7C">
            <w:pPr>
              <w:spacing w:after="0" w:line="240" w:lineRule="auto"/>
            </w:pPr>
            <w:r>
              <w:t>STARTING: School provides little evidence of the integration of EE/</w:t>
            </w:r>
            <w:proofErr w:type="spellStart"/>
            <w:r>
              <w:t>EfS</w:t>
            </w:r>
            <w:proofErr w:type="spellEnd"/>
            <w:r>
              <w:t>/NJ-SLS CC into the career pathways (pa</w:t>
            </w:r>
            <w:r>
              <w:t>rticularly science and tech oriented) offered; and provides little evidence of using EE/</w:t>
            </w:r>
            <w:proofErr w:type="spellStart"/>
            <w:r>
              <w:t>EfS</w:t>
            </w:r>
            <w:proofErr w:type="spellEnd"/>
            <w:r>
              <w:t>/NJ-SLS CC to develop STEM or STEAM content and skills in the appropriate subjects.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3" w14:textId="77777777" w:rsidR="00BF7C18" w:rsidRDefault="004C5F7C">
            <w:pPr>
              <w:spacing w:after="0" w:line="240" w:lineRule="auto"/>
            </w:pPr>
            <w:r>
              <w:t>DOING: School provides some evidence of the integration of EE/</w:t>
            </w:r>
            <w:proofErr w:type="spellStart"/>
            <w:r>
              <w:t>EfS</w:t>
            </w:r>
            <w:proofErr w:type="spellEnd"/>
            <w:r>
              <w:t xml:space="preserve">/NJ-SLS CC into </w:t>
            </w:r>
            <w:r>
              <w:t>the career pathways (particularly science and tech oriented) offered; and provides some evidence of using EE/</w:t>
            </w:r>
            <w:proofErr w:type="spellStart"/>
            <w:r>
              <w:t>EfS</w:t>
            </w:r>
            <w:proofErr w:type="spellEnd"/>
            <w:r>
              <w:t>/NJ-SLS CC to develop STEM or STEAM content and skills in the appropriate subjects.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4" w14:textId="77777777" w:rsidR="00BF7C18" w:rsidRDefault="004C5F7C">
            <w:pPr>
              <w:spacing w:after="0" w:line="240" w:lineRule="auto"/>
            </w:pPr>
            <w:r>
              <w:t>DEEPENING: School provides evidence of the frequent integrat</w:t>
            </w:r>
            <w:r>
              <w:t xml:space="preserve">ion </w:t>
            </w:r>
            <w:proofErr w:type="gramStart"/>
            <w:r>
              <w:t>of  EE</w:t>
            </w:r>
            <w:proofErr w:type="gramEnd"/>
            <w:r>
              <w:t>/</w:t>
            </w:r>
            <w:proofErr w:type="spellStart"/>
            <w:r>
              <w:t>EfS</w:t>
            </w:r>
            <w:proofErr w:type="spellEnd"/>
            <w:r>
              <w:t>/NJ-SLS CC concepts into STEM/STEAM courses; E/S is embedded in the K-12 Science scope and sequence; the curricula makes many connections throughout that integrate EE/</w:t>
            </w:r>
            <w:proofErr w:type="spellStart"/>
            <w:r>
              <w:t>EfS</w:t>
            </w:r>
            <w:proofErr w:type="spellEnd"/>
            <w:r>
              <w:t>/NJ-SLS CC into career pathways (particularly science and tech oriented)</w:t>
            </w:r>
            <w:r>
              <w:t xml:space="preserve"> offered and to the world of "green jobs".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5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6C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7" w14:textId="77777777" w:rsidR="00BF7C18" w:rsidRDefault="004C5F7C">
            <w:pPr>
              <w:spacing w:after="0" w:line="240" w:lineRule="auto"/>
            </w:pPr>
            <w:r>
              <w:t>Points Possible: 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8" w14:textId="77777777" w:rsidR="00BF7C18" w:rsidRDefault="004C5F7C">
            <w:pPr>
              <w:spacing w:after="0" w:line="240" w:lineRule="auto"/>
            </w:pPr>
            <w:r>
              <w:t>0 to 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9" w14:textId="77777777" w:rsidR="00BF7C18" w:rsidRDefault="004C5F7C">
            <w:pPr>
              <w:spacing w:after="0" w:line="240" w:lineRule="auto"/>
            </w:pPr>
            <w:r>
              <w:t>4 to 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A" w14:textId="77777777" w:rsidR="00BF7C18" w:rsidRDefault="004C5F7C">
            <w:pPr>
              <w:tabs>
                <w:tab w:val="left" w:pos="816"/>
              </w:tabs>
              <w:spacing w:after="0" w:line="240" w:lineRule="auto"/>
            </w:pPr>
            <w:r>
              <w:t>7 to 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B" w14:textId="77777777" w:rsidR="00BF7C18" w:rsidRDefault="004C5F7C">
            <w:pPr>
              <w:spacing w:after="0" w:line="240" w:lineRule="auto"/>
            </w:pPr>
            <w:r>
              <w:t xml:space="preserve">Points </w:t>
            </w:r>
            <w:proofErr w:type="gramStart"/>
            <w:r>
              <w:t>Awarded:</w:t>
            </w:r>
            <w:r>
              <w:rPr>
                <w:shd w:val="clear" w:color="auto" w:fill="FFFF00"/>
              </w:rPr>
              <w:t>_</w:t>
            </w:r>
            <w:proofErr w:type="gramEnd"/>
            <w:r>
              <w:rPr>
                <w:shd w:val="clear" w:color="auto" w:fill="FFFF00"/>
              </w:rPr>
              <w:t>__</w:t>
            </w:r>
          </w:p>
        </w:tc>
      </w:tr>
      <w:tr w:rsidR="00BF7C18" w14:paraId="28784D73" w14:textId="77777777">
        <w:tblPrEx>
          <w:tblCellMar>
            <w:top w:w="0" w:type="dxa"/>
            <w:bottom w:w="0" w:type="dxa"/>
          </w:tblCellMar>
        </w:tblPrEx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D" w14:textId="77777777" w:rsidR="00BF7C18" w:rsidRDefault="004C5F7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Questions #81-85 </w:t>
            </w:r>
          </w:p>
          <w:p w14:paraId="28784D6E" w14:textId="77777777" w:rsidR="00BF7C18" w:rsidRDefault="004C5F7C">
            <w:pPr>
              <w:spacing w:after="0" w:line="240" w:lineRule="auto"/>
            </w:pPr>
            <w:r>
              <w:t xml:space="preserve">Element 3C: Development and application of civic engagement, </w:t>
            </w:r>
            <w:r>
              <w:lastRenderedPageBreak/>
              <w:t xml:space="preserve">outdoor experiences, and community partnerships through </w:t>
            </w:r>
            <w:r>
              <w:t>place-based learning experiences.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6F" w14:textId="77777777" w:rsidR="00BF7C18" w:rsidRDefault="004C5F7C">
            <w:pPr>
              <w:spacing w:after="0" w:line="240" w:lineRule="auto"/>
            </w:pPr>
            <w:r>
              <w:lastRenderedPageBreak/>
              <w:t>School provides evidence of a small amount of authentic civic projects related to EE/</w:t>
            </w:r>
            <w:proofErr w:type="spellStart"/>
            <w:r>
              <w:t>EfS</w:t>
            </w:r>
            <w:proofErr w:type="spellEnd"/>
            <w:r>
              <w:t xml:space="preserve">/NJ-SLS CC in curriculum of some grades; occasional meaningful </w:t>
            </w:r>
            <w:r>
              <w:lastRenderedPageBreak/>
              <w:t>place-based learning experiences in a few grades; and a few community p</w:t>
            </w:r>
            <w:r>
              <w:t>artnerships.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0" w14:textId="77777777" w:rsidR="00BF7C18" w:rsidRDefault="004C5F7C">
            <w:pPr>
              <w:spacing w:after="0" w:line="240" w:lineRule="auto"/>
            </w:pPr>
            <w:r>
              <w:lastRenderedPageBreak/>
              <w:t>In addition, school provides evidence of students regularly engaged in authentic project based and place based learning related to EE/</w:t>
            </w:r>
            <w:proofErr w:type="spellStart"/>
            <w:r>
              <w:t>EfS</w:t>
            </w:r>
            <w:proofErr w:type="spellEnd"/>
            <w:r>
              <w:t xml:space="preserve">/NJ-SLS CC; </w:t>
            </w:r>
            <w:r>
              <w:lastRenderedPageBreak/>
              <w:t xml:space="preserve">Meaningful school community partnerships are </w:t>
            </w:r>
            <w:proofErr w:type="gramStart"/>
            <w:r>
              <w:t>growing;  employs</w:t>
            </w:r>
            <w:proofErr w:type="gramEnd"/>
            <w:r>
              <w:t xml:space="preserve"> best practices for inquiry-base</w:t>
            </w:r>
            <w:r>
              <w:t>d, hands-on, experiential learning in both their civic and place-based experiences.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1" w14:textId="77777777" w:rsidR="00BF7C18" w:rsidRDefault="004C5F7C">
            <w:pPr>
              <w:spacing w:after="0" w:line="240" w:lineRule="auto"/>
            </w:pPr>
            <w:r>
              <w:lastRenderedPageBreak/>
              <w:t>Projects are not "one-off" but instead are in-depth service learning and/or civic projects fully integrated with the school's curricula. Students in most grades/subjects ar</w:t>
            </w:r>
            <w:r>
              <w:t xml:space="preserve">e engaged </w:t>
            </w:r>
            <w:r>
              <w:lastRenderedPageBreak/>
              <w:t xml:space="preserve">in authentic and meaningful project based/place-based learning </w:t>
            </w:r>
            <w:proofErr w:type="gramStart"/>
            <w:r>
              <w:t>opportunities;</w:t>
            </w:r>
            <w:proofErr w:type="gramEnd"/>
            <w:r>
              <w:t xml:space="preserve"> the quality and quantity of community partnerships results in measurable sustainability advancements at the school, and the wider community. Highest points for inspirin</w:t>
            </w:r>
            <w:r>
              <w:t>g and creative projects and partnerships.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2" w14:textId="77777777" w:rsidR="00BF7C18" w:rsidRDefault="004C5F7C">
            <w:pPr>
              <w:spacing w:after="0" w:line="240" w:lineRule="auto"/>
            </w:pPr>
            <w:r>
              <w:lastRenderedPageBreak/>
              <w:t>Notes:</w:t>
            </w:r>
          </w:p>
        </w:tc>
      </w:tr>
      <w:tr w:rsidR="00BF7C18" w14:paraId="28784D76" w14:textId="77777777">
        <w:tblPrEx>
          <w:tblCellMar>
            <w:top w:w="0" w:type="dxa"/>
            <w:bottom w:w="0" w:type="dxa"/>
          </w:tblCellMar>
        </w:tblPrEx>
        <w:tc>
          <w:tcPr>
            <w:tcW w:w="1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4" w14:textId="77777777" w:rsidR="00BF7C18" w:rsidRDefault="004C5F7C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Summary</w:t>
            </w:r>
            <w:r>
              <w:rPr>
                <w:b/>
                <w:bCs/>
              </w:rPr>
              <w:t xml:space="preserve"> Question for Pillar 3</w:t>
            </w:r>
            <w:r>
              <w:t xml:space="preserve"> – New information should be considered in your scoring above.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5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79" w14:textId="77777777">
        <w:tblPrEx>
          <w:tblCellMar>
            <w:top w:w="0" w:type="dxa"/>
            <w:bottom w:w="0" w:type="dxa"/>
          </w:tblCellMar>
        </w:tblPrEx>
        <w:tc>
          <w:tcPr>
            <w:tcW w:w="1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7" w14:textId="77777777" w:rsidR="00BF7C18" w:rsidRDefault="004C5F7C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 xml:space="preserve">Summary Narrative: </w:t>
            </w:r>
            <w:r>
              <w:t xml:space="preserve">New Information should be considered in your scoring wherever relevant within this </w:t>
            </w:r>
            <w:r>
              <w:t>rubric.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8" w14:textId="77777777" w:rsidR="00BF7C18" w:rsidRDefault="004C5F7C">
            <w:pPr>
              <w:spacing w:after="0" w:line="240" w:lineRule="auto"/>
            </w:pPr>
            <w:r>
              <w:t>Notes:</w:t>
            </w:r>
          </w:p>
        </w:tc>
      </w:tr>
      <w:tr w:rsidR="00BF7C18" w14:paraId="28784D7D" w14:textId="7777777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A" w14:textId="77777777" w:rsidR="00BF7C18" w:rsidRDefault="004C5F7C">
            <w:pPr>
              <w:spacing w:after="0" w:line="240" w:lineRule="auto"/>
            </w:pPr>
            <w:r>
              <w:t>Any additional comments?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B" w14:textId="77777777" w:rsidR="00BF7C18" w:rsidRDefault="004C5F7C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Summary of Scores: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C" w14:textId="77777777" w:rsidR="00BF7C18" w:rsidRDefault="00BF7C18">
            <w:pPr>
              <w:spacing w:after="0" w:line="240" w:lineRule="auto"/>
            </w:pPr>
          </w:p>
        </w:tc>
      </w:tr>
      <w:tr w:rsidR="00BF7C18" w14:paraId="28784D81" w14:textId="7777777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E" w14:textId="77777777" w:rsidR="00BF7C18" w:rsidRDefault="00BF7C18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7F" w14:textId="77777777" w:rsidR="00BF7C18" w:rsidRDefault="004C5F7C">
            <w:pPr>
              <w:spacing w:after="0" w:line="240" w:lineRule="auto"/>
              <w:jc w:val="both"/>
            </w:pPr>
            <w:r>
              <w:t>Cross Cutting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0" w14:textId="77777777" w:rsidR="00BF7C18" w:rsidRDefault="00BF7C18">
            <w:pPr>
              <w:spacing w:after="0" w:line="240" w:lineRule="auto"/>
            </w:pPr>
          </w:p>
        </w:tc>
      </w:tr>
      <w:tr w:rsidR="00BF7C18" w14:paraId="28784D85" w14:textId="7777777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2" w14:textId="77777777" w:rsidR="00BF7C18" w:rsidRDefault="00BF7C18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3" w14:textId="77777777" w:rsidR="00BF7C18" w:rsidRDefault="004C5F7C">
            <w:pPr>
              <w:spacing w:after="0" w:line="240" w:lineRule="auto"/>
              <w:jc w:val="both"/>
            </w:pPr>
            <w:r>
              <w:t>Pillar 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4" w14:textId="77777777" w:rsidR="00BF7C18" w:rsidRDefault="00BF7C18">
            <w:pPr>
              <w:spacing w:after="0" w:line="240" w:lineRule="auto"/>
            </w:pPr>
          </w:p>
        </w:tc>
      </w:tr>
      <w:tr w:rsidR="00BF7C18" w14:paraId="28784D89" w14:textId="7777777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6" w14:textId="77777777" w:rsidR="00BF7C18" w:rsidRDefault="00BF7C18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7" w14:textId="77777777" w:rsidR="00BF7C18" w:rsidRDefault="004C5F7C">
            <w:pPr>
              <w:spacing w:after="0" w:line="240" w:lineRule="auto"/>
              <w:jc w:val="both"/>
            </w:pPr>
            <w:r>
              <w:t>Pillar 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8" w14:textId="77777777" w:rsidR="00BF7C18" w:rsidRDefault="00BF7C18">
            <w:pPr>
              <w:spacing w:after="0" w:line="240" w:lineRule="auto"/>
            </w:pPr>
          </w:p>
        </w:tc>
      </w:tr>
      <w:tr w:rsidR="00BF7C18" w14:paraId="28784D8D" w14:textId="7777777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A" w14:textId="77777777" w:rsidR="00BF7C18" w:rsidRDefault="00BF7C18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B" w14:textId="77777777" w:rsidR="00BF7C18" w:rsidRDefault="004C5F7C">
            <w:pPr>
              <w:spacing w:after="0" w:line="240" w:lineRule="auto"/>
              <w:jc w:val="both"/>
            </w:pPr>
            <w:r>
              <w:t>Pillar III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C" w14:textId="77777777" w:rsidR="00BF7C18" w:rsidRDefault="00BF7C18">
            <w:pPr>
              <w:spacing w:after="0" w:line="240" w:lineRule="auto"/>
            </w:pPr>
          </w:p>
        </w:tc>
      </w:tr>
      <w:tr w:rsidR="00BF7C18" w14:paraId="28784D91" w14:textId="77777777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E" w14:textId="77777777" w:rsidR="00BF7C18" w:rsidRDefault="00BF7C18">
            <w:pPr>
              <w:spacing w:after="0" w:line="240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8F" w14:textId="77777777" w:rsidR="00BF7C18" w:rsidRDefault="004C5F7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4D90" w14:textId="77777777" w:rsidR="00BF7C18" w:rsidRDefault="00BF7C18">
            <w:pPr>
              <w:spacing w:after="0" w:line="240" w:lineRule="auto"/>
            </w:pPr>
          </w:p>
        </w:tc>
      </w:tr>
    </w:tbl>
    <w:p w14:paraId="28784D92" w14:textId="77777777" w:rsidR="00BF7C18" w:rsidRDefault="00BF7C18"/>
    <w:sectPr w:rsidR="00BF7C18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4CDB" w14:textId="77777777" w:rsidR="00000000" w:rsidRDefault="004C5F7C">
      <w:pPr>
        <w:spacing w:after="0" w:line="240" w:lineRule="auto"/>
      </w:pPr>
      <w:r>
        <w:separator/>
      </w:r>
    </w:p>
  </w:endnote>
  <w:endnote w:type="continuationSeparator" w:id="0">
    <w:p w14:paraId="28784CDD" w14:textId="77777777" w:rsidR="00000000" w:rsidRDefault="004C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4CD7" w14:textId="77777777" w:rsidR="00000000" w:rsidRDefault="004C5F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784CD9" w14:textId="77777777" w:rsidR="00000000" w:rsidRDefault="004C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7C18"/>
    <w:rsid w:val="004C5F7C"/>
    <w:rsid w:val="00B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4CD5"/>
  <w15:docId w15:val="{30005889-EA85-44A0-A59D-41DD4A08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Mulch</dc:creator>
  <dc:description/>
  <cp:lastModifiedBy>Allison Mulch</cp:lastModifiedBy>
  <cp:revision>2</cp:revision>
  <dcterms:created xsi:type="dcterms:W3CDTF">2022-12-22T15:22:00Z</dcterms:created>
  <dcterms:modified xsi:type="dcterms:W3CDTF">2022-12-22T15:22:00Z</dcterms:modified>
</cp:coreProperties>
</file>